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Plan de pagos: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12.000 € — reserva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30 % — en la firma del contrato principal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40 % — en la fase de estructura (obra gris / estructura del edificio)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30 % — en la entrega de llaves ante notario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